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DF4A1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256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32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4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DF4A11" w:rsidRDefault="00DF4A11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256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32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4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DF4A11" w:rsidRDefault="00DF4A11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F4A11" w:rsidRDefault="00482C39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256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32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4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DF4A11" w:rsidRDefault="00DF4A11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F4A11" w:rsidRDefault="00482C39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256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32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4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F4A11" w:rsidRDefault="00482C39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256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32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4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F4A11" w:rsidRDefault="00482C39">
            <w:r>
              <w:t>Наказ / розпорядчий документ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256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32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4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F4A11" w:rsidRDefault="00482C39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256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32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4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256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32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4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ind w:left="60"/>
              <w:jc w:val="center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256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32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4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256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32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4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r>
              <w:t>12.01.2022 р. № 2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256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32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4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DF4A11" w:rsidRDefault="00DF4A11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DF4A11" w:rsidRDefault="00482C39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2022 рік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F4A11" w:rsidRDefault="00482C39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F4A11" w:rsidRDefault="00482C39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F4A11" w:rsidRDefault="00482C39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F4A11" w:rsidRDefault="00482C39">
            <w:pPr>
              <w:jc w:val="center"/>
            </w:pPr>
            <w:r>
              <w:t>26473919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F4A11" w:rsidRDefault="00482C39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F4A11" w:rsidRDefault="00482C39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DF4A11" w:rsidRDefault="00482C39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F4A11" w:rsidRDefault="00482C39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F4A11" w:rsidRDefault="00482C39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F4A11" w:rsidRDefault="00482C39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F4A11" w:rsidRDefault="00482C39">
            <w:pPr>
              <w:jc w:val="center"/>
            </w:pPr>
            <w:r>
              <w:t>26473919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F4A11" w:rsidRDefault="00482C39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F4A11" w:rsidRDefault="00482C39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DF4A11" w:rsidRDefault="00482C39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F4A11" w:rsidRDefault="00482C39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F4A11" w:rsidRDefault="00482C39">
            <w:pPr>
              <w:jc w:val="center"/>
            </w:pPr>
            <w:r>
              <w:rPr>
                <w:b/>
              </w:rPr>
              <w:t>1014060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F4A11" w:rsidRDefault="00482C39">
            <w:pPr>
              <w:jc w:val="center"/>
            </w:pPr>
            <w:r>
              <w:t>4060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F4A11" w:rsidRDefault="00482C39">
            <w:pPr>
              <w:jc w:val="center"/>
            </w:pPr>
            <w:r>
              <w:t xml:space="preserve">  0828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  <w:jc w:val="both"/>
            </w:pPr>
            <w:r>
              <w:t>Забезпечення діяльності палаців i будинків культури, клубів, центрів дозвілля та iнших клубних закладів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F4A11" w:rsidRDefault="00482C39">
            <w:pPr>
              <w:jc w:val="center"/>
            </w:pPr>
            <w:r>
              <w:t>10515000000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A11" w:rsidRDefault="00482C39">
            <w:pPr>
              <w:jc w:val="center"/>
            </w:pPr>
            <w:r>
              <w:rPr>
                <w:sz w:val="14"/>
              </w:rPr>
              <w:t>(найменування бюджетної програми зг</w:t>
            </w:r>
            <w:r>
              <w:rPr>
                <w:sz w:val="14"/>
              </w:rPr>
              <w:t>ідно з Типовою програмною класифікацією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A11" w:rsidRDefault="00482C39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F4A11" w:rsidRDefault="00482C39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12204282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12204282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DF4A11" w:rsidRDefault="00482C39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13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r>
              <w:t>Конституція України; Бюджетний кодекс України; Закон України "Про Державний  бюджет України на 2021 рік"; Наказ Міністерства  фінансів  України  від 26.08.2014  № 836 "Про деякі питання запровадження програмно-цільового методу складання та виконання місцев</w:t>
            </w:r>
            <w:r>
              <w:t>их бюджетів" (зі змінами); Закон України від 14.12.2010 №2778-VI «Про культуру»; Постанова Кабінету Міністерства України від 30 серпня 2002 року № 1298 "Про оплату праці працівників на основі Єдиної тарифної сітки розрядів і коефіцієнтів з оплати праці  пр</w:t>
            </w:r>
            <w:r>
              <w:t>ацівників установ, закладів та організацій окремих галузей бюджетної сфери" з урахуванням внесених змін; Наказ Міністерства культури і туризму України  №745 від 18.10.2005 року "Про впорядкування умов оплати праці культури на основі Єдиної тарифної сітки";</w:t>
            </w:r>
            <w:r>
              <w:t xml:space="preserve"> Наказ Міністерства  культури і туризму України від 11 жовтня 2007 року № 67 "Про внесення змін до наказу Міністерства  культури і туризму України від 18.10.2005 року № 745"; Положення про відділ культури, національностей та релігій Бучанської міської ради</w:t>
            </w:r>
            <w:r>
              <w:t>;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r>
              <w:rPr>
                <w:sz w:val="24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Формування творчого інтелекту, високої духовної особистості, інтелектуальний потенціал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F4A11" w:rsidRDefault="00DF4A11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5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4A11" w:rsidRDefault="00482C39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r>
              <w:t>Надання послуг з організації культурного дозвілля населення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5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F4A11" w:rsidRDefault="00482C39">
            <w:pPr>
              <w:ind w:left="60"/>
            </w:pPr>
            <w:r>
              <w:t>Забезпечення організації культурного дозвілля населення і зміцнення культурних традицій 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5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4A11" w:rsidRDefault="00482C3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Забезпечення організації культурного дозвілля населення і зміцнення культурних традицій 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12 204 282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12 204 282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rPr>
                <w:b/>
              </w:rPr>
              <w:t>12 204 282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rPr>
                <w:b/>
              </w:rPr>
              <w:t>12 204 282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5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4A11" w:rsidRDefault="00482C3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DF4A11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DF4A11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DF4A11">
            <w:pPr>
              <w:ind w:right="60"/>
              <w:jc w:val="right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F4A11" w:rsidRDefault="00482C39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F4A11" w:rsidRDefault="00482C39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видатки загального фонду на забезпечення діяльності палаців, будинків культури, клубів та інших закладів клубного типу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тис.грн.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Кошториси, бюджетна звітність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12 204 282,00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12 204 282,00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середнє число окладів (ставок) спеціалістів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44,00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середнє число окладів (ставок) обслуговуючого та технічного персоналу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16,50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16,50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середнє число окладів (ставок) керівних працівників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9,50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9,50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середнє число окладів (ставок) - усього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70,00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кількість установ у тому числі клубів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Базова мережа закладів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2,00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кількість установ у тому числі інших закладів клубного типу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Базова мережа закладів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кількість установ у тому числі будинків культури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Базова мережа закладів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7,00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кількість установ - усього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Базова мережа закладів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10,00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10,00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Кількість клубних угрупувань та гуртків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Звітність установ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46,00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5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F4A11" w:rsidRDefault="00DF4A11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4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F4A11" w:rsidRDefault="00482C39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F4A11" w:rsidRDefault="00482C39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 xml:space="preserve">Кількість відвідувачів гуртків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осіб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Звітність установ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836,00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836,00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F4A11" w:rsidRDefault="00482C39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F4A11" w:rsidRDefault="00482C39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середні витрати на одного відвідувача гуртків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Розрахунок (відношення загального обсягу витрат до кількості відвідувачів гуртків)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14 598,42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14 598,42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F4A11" w:rsidRDefault="00482C39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F4A11" w:rsidRDefault="00482C39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DF4A1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динаміка збільшення відвідувачів у плановому періоді відповідно до фактичного показника попереднього періоду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left="60"/>
            </w:pPr>
            <w:r>
              <w:t>Розрахунок (відношення кількості гуртків до аналогічного періоду минулого року)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4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F4A11" w:rsidRDefault="00482C39">
            <w:pPr>
              <w:ind w:right="60"/>
            </w:pPr>
            <w:r>
              <w:rPr>
                <w:b/>
              </w:rPr>
              <w:t>Начальник Відділу культури, національностей та релігій Бучанської міської ради</w:t>
            </w:r>
          </w:p>
        </w:tc>
        <w:tc>
          <w:tcPr>
            <w:tcW w:w="14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r>
              <w:t>Віталій ТОМНЮК</w:t>
            </w: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A11" w:rsidRDefault="00482C39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A11" w:rsidRDefault="00482C39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F4A11" w:rsidRDefault="00482C39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r>
              <w:t>Фінансове управління Бучанської міської ради</w:t>
            </w:r>
          </w:p>
        </w:tc>
        <w:tc>
          <w:tcPr>
            <w:tcW w:w="14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F4A11" w:rsidRDefault="00482C39">
            <w:r>
              <w:t>Начальник Фінансового управління Бучанської міської ради</w:t>
            </w:r>
          </w:p>
        </w:tc>
        <w:tc>
          <w:tcPr>
            <w:tcW w:w="14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4A11" w:rsidRDefault="00482C39">
            <w:r>
              <w:t>Тетяна СІМОН</w:t>
            </w: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A11" w:rsidRDefault="00482C39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A11" w:rsidRDefault="00482C39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4A11" w:rsidRDefault="00482C39">
            <w:r>
              <w:rPr>
                <w:b/>
              </w:rPr>
              <w:t>12.01.2022 р.</w:t>
            </w:r>
          </w:p>
        </w:tc>
        <w:tc>
          <w:tcPr>
            <w:tcW w:w="14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  <w:tr w:rsidR="00DF4A1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F4A11" w:rsidRDefault="00482C39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1800" w:type="dxa"/>
          </w:tcPr>
          <w:p w:rsidR="00DF4A11" w:rsidRDefault="00DF4A11">
            <w:pPr>
              <w:pStyle w:val="EMPTYCELLSTYLE"/>
            </w:pPr>
          </w:p>
        </w:tc>
        <w:tc>
          <w:tcPr>
            <w:tcW w:w="400" w:type="dxa"/>
          </w:tcPr>
          <w:p w:rsidR="00DF4A11" w:rsidRDefault="00DF4A11">
            <w:pPr>
              <w:pStyle w:val="EMPTYCELLSTYLE"/>
            </w:pPr>
          </w:p>
        </w:tc>
      </w:tr>
    </w:tbl>
    <w:p w:rsidR="00482C39" w:rsidRDefault="00482C39"/>
    <w:sectPr w:rsidR="00482C39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A11"/>
    <w:rsid w:val="00482C39"/>
    <w:rsid w:val="00785146"/>
    <w:rsid w:val="00DF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F80A28-8F22-423A-BC6E-503334A8F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3</cp:revision>
  <dcterms:created xsi:type="dcterms:W3CDTF">2022-01-17T06:53:00Z</dcterms:created>
  <dcterms:modified xsi:type="dcterms:W3CDTF">2022-01-17T06:53:00Z</dcterms:modified>
</cp:coreProperties>
</file>